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C2" w:rsidRDefault="00E32EC2" w:rsidP="00E32EC2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Утверждено </w:t>
      </w:r>
    </w:p>
    <w:p w:rsidR="00E32EC2" w:rsidRDefault="00E32EC2" w:rsidP="00E32EC2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постановлением Главы муниципального образования «Каменский городской округ»</w:t>
      </w:r>
    </w:p>
    <w:p w:rsidR="00E32EC2" w:rsidRDefault="00E32EC2" w:rsidP="00E32E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  <w:t xml:space="preserve">от </w:t>
      </w:r>
      <w:r w:rsidR="00461F9B">
        <w:rPr>
          <w:rFonts w:ascii="Liberation Serif" w:hAnsi="Liberation Serif" w:cs="Liberation Serif"/>
          <w:sz w:val="28"/>
          <w:szCs w:val="28"/>
        </w:rPr>
        <w:t>08.06.2022 № 1122</w:t>
      </w:r>
      <w:bookmarkStart w:id="0" w:name="_GoBack"/>
      <w:bookmarkEnd w:id="0"/>
    </w:p>
    <w:p w:rsidR="00E32EC2" w:rsidRPr="00E32EC2" w:rsidRDefault="00E32EC2" w:rsidP="00E32EC2">
      <w:pPr>
        <w:spacing w:after="0" w:line="240" w:lineRule="auto"/>
        <w:ind w:left="4944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Pr="00E32EC2">
        <w:rPr>
          <w:rFonts w:ascii="Liberation Serif" w:hAnsi="Liberation Serif" w:cs="Liberation Serif"/>
          <w:sz w:val="28"/>
          <w:szCs w:val="28"/>
        </w:rPr>
        <w:t>О внесении изменений в Порядок формирования перечня налоговых расходов и оценки налоговых расходов муниципального образования «Каменский городской округ»</w:t>
      </w:r>
      <w:r w:rsidR="009C6773">
        <w:rPr>
          <w:rFonts w:ascii="Liberation Serif" w:hAnsi="Liberation Serif" w:cs="Liberation Serif"/>
          <w:sz w:val="28"/>
          <w:szCs w:val="28"/>
        </w:rPr>
        <w:t xml:space="preserve">, </w:t>
      </w:r>
      <w:r w:rsidRPr="00E32EC2">
        <w:rPr>
          <w:rFonts w:ascii="Liberation Serif" w:hAnsi="Liberation Serif" w:cs="Liberation Serif"/>
          <w:sz w:val="28"/>
          <w:szCs w:val="28"/>
        </w:rPr>
        <w:t xml:space="preserve">утвержденный постановлением Главы Каменского городского округа от 22.10.2020 </w:t>
      </w:r>
      <w:r w:rsidR="009C6773">
        <w:rPr>
          <w:rFonts w:ascii="Liberation Serif" w:hAnsi="Liberation Serif" w:cs="Liberation Serif"/>
          <w:sz w:val="28"/>
          <w:szCs w:val="28"/>
        </w:rPr>
        <w:t xml:space="preserve">     </w:t>
      </w:r>
      <w:r w:rsidRPr="00E32EC2">
        <w:rPr>
          <w:rFonts w:ascii="Liberation Serif" w:hAnsi="Liberation Serif" w:cs="Liberation Serif"/>
          <w:sz w:val="28"/>
          <w:szCs w:val="28"/>
        </w:rPr>
        <w:t xml:space="preserve">№ 1530 </w:t>
      </w:r>
    </w:p>
    <w:p w:rsidR="00E32EC2" w:rsidRDefault="00E32EC2" w:rsidP="00E32E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8"/>
          <w:szCs w:val="28"/>
        </w:rPr>
      </w:pPr>
    </w:p>
    <w:p w:rsidR="00697635" w:rsidRDefault="00697635" w:rsidP="00E32EC2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№ 3</w:t>
      </w:r>
    </w:p>
    <w:p w:rsidR="00697635" w:rsidRDefault="00697635" w:rsidP="00E32EC2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 Порядку формирования Перечня налоговых расходов и оценки налоговых расходов муниципального образования «Каменский городской округ», утвержденному постановлением Главы муниципального образования «Каменский городской округ»</w:t>
      </w:r>
    </w:p>
    <w:p w:rsidR="00697635" w:rsidRDefault="00697635" w:rsidP="00E32EC2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22.10.2020 г. № 1530</w:t>
      </w:r>
    </w:p>
    <w:p w:rsidR="00697635" w:rsidRDefault="00697635" w:rsidP="00697635"/>
    <w:p w:rsidR="00697635" w:rsidRPr="004166B4" w:rsidRDefault="00697635" w:rsidP="0069763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4166B4">
        <w:rPr>
          <w:rFonts w:ascii="Liberation Serif" w:hAnsi="Liberation Serif" w:cs="Liberation Serif"/>
          <w:sz w:val="28"/>
          <w:szCs w:val="28"/>
        </w:rPr>
        <w:t xml:space="preserve">ПАСПОРТ </w:t>
      </w:r>
    </w:p>
    <w:p w:rsidR="00697635" w:rsidRDefault="00697635" w:rsidP="0069763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4166B4">
        <w:rPr>
          <w:rFonts w:ascii="Liberation Serif" w:hAnsi="Liberation Serif" w:cs="Liberation Serif"/>
          <w:sz w:val="28"/>
          <w:szCs w:val="28"/>
        </w:rPr>
        <w:t>налогового расхода</w:t>
      </w:r>
    </w:p>
    <w:p w:rsidR="00697635" w:rsidRPr="004166B4" w:rsidRDefault="00697635" w:rsidP="00697635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</w:t>
      </w:r>
    </w:p>
    <w:p w:rsidR="00697635" w:rsidRDefault="00697635" w:rsidP="00697635">
      <w:pPr>
        <w:jc w:val="center"/>
      </w:pPr>
    </w:p>
    <w:tbl>
      <w:tblPr>
        <w:tblW w:w="9209" w:type="dxa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17"/>
        <w:gridCol w:w="1134"/>
        <w:gridCol w:w="1134"/>
      </w:tblGrid>
      <w:tr w:rsidR="00697635" w:rsidRPr="00AF7849" w:rsidTr="00C10D79">
        <w:tc>
          <w:tcPr>
            <w:tcW w:w="69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7635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характеристики налогового расхода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97635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характеристики налогового расхода</w:t>
            </w:r>
          </w:p>
        </w:tc>
      </w:tr>
      <w:tr w:rsidR="00697635" w:rsidRPr="00AF7849" w:rsidTr="00C10D79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 Нормативные характеристики налогового расхода городского округа</w:t>
            </w: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налога, по которому предусматриваются налоговые льготы, освобождения и иные преференции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 xml:space="preserve">Нормативные правовые акты городского округа, их структурные единицы, которыми предусматриваются налоговые льготы, </w:t>
            </w: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освобождения и иные преференции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Условия предоставления налоговых льгот, освобождений и иных преференций по местным налогам для плательщиков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Даты вступления в силу положений нормативных правовых актов городского округа, устанавливающих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Даты начала действия предоставленного нормативными правовыми актами городского округа права на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Период действия налоговых льгот, освобождений и иных преференций по местным налогам, предоставленных нормативными правовыми актами городского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1.8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Даты прекращения действия налоговых льгот, освобождений и иных преференций по местным налогам в соответствии с нормативными правовыми актами городского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 Целевые характеристики налогового расхода городского округа</w:t>
            </w: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Наименование налоговых льгот, освобождений и иных преференций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2.2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Целевая категория налогового расхода городского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2.3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Цели предоставления налоговых льгот, освобождений и иных преференций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2.4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2.5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Наименование муниципальных программ городского округа, в целях реализации которых предоставляются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2.6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Наименования структурных элементов муниципальных программ городского округа (подпрограммы, мероприятия), в целях реализации которых предоставляются налоговые льготы, освобождения и иные преференции по местным налогам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2.7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Цели муниципальных программ городского округа (структурных элементов) и (или) цели социально-экономической политики городского округа, не относящиеся к муниципальным программам городского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3. Фискальные характеристики налогового расхода городского округа</w:t>
            </w:r>
          </w:p>
        </w:tc>
      </w:tr>
      <w:tr w:rsidR="00697635" w:rsidRPr="00AF7849" w:rsidTr="00C10D79">
        <w:trPr>
          <w:trHeight w:val="53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3.1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Объем налоговых льгот, освобождений и иных преференций по местным налогам, предоставленных для плательщиков за отчетный финансовый год и за год, предшествующий отчетному финансовому году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697635" w:rsidRPr="00AF7849" w:rsidTr="00C10D79">
        <w:trPr>
          <w:trHeight w:val="535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535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3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3.2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Общая численность плательщиков в отчетном финансовом году и за 5 лет, предшествующих отчетному финансовому году, в разрезе юридических лиц, индивидуальных предпринимателей и физических лиц (единиц)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034FC"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Ед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-ц</w:t>
            </w: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229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3.3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Численность плательщиков, воспользовавшихся налоговой льготой, освобождением и иной преференцией по местным налогам в отчетном финансовом году и за 5 лет, предшествующих отчетному финансовому году (единиц)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6034FC"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Ед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>-ц</w:t>
            </w: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1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5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3.4</w:t>
            </w:r>
          </w:p>
        </w:tc>
        <w:tc>
          <w:tcPr>
            <w:tcW w:w="6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AF7849">
              <w:rPr>
                <w:rFonts w:ascii="Liberation Serif" w:hAnsi="Liberation Serif" w:cs="Liberation Serif"/>
                <w:sz w:val="28"/>
                <w:szCs w:val="28"/>
              </w:rPr>
              <w:t>Объем налогов, подлежащих уплате в местный бюджет плательщиками, имеющими право на налоговые льготы, освобождения и иные преференции по местным налогам за 6 лет, предшествующих отчетному финансовому году, - по стимулирующим налоговым расходам городского округа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697635" w:rsidRPr="00AF7849" w:rsidTr="00C10D79">
        <w:trPr>
          <w:trHeight w:val="322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35" w:rsidRPr="00AF7849" w:rsidRDefault="00697635" w:rsidP="00C10D7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697635" w:rsidRDefault="00697635" w:rsidP="00697635">
      <w:pPr>
        <w:spacing w:after="0" w:line="360" w:lineRule="auto"/>
        <w:rPr>
          <w:rFonts w:ascii="Liberation Serif" w:hAnsi="Liberation Serif"/>
          <w:sz w:val="28"/>
          <w:szCs w:val="28"/>
        </w:rPr>
      </w:pPr>
    </w:p>
    <w:p w:rsidR="00697635" w:rsidRDefault="00697635" w:rsidP="00697635">
      <w:pPr>
        <w:spacing w:after="0" w:line="360" w:lineRule="auto"/>
        <w:rPr>
          <w:rFonts w:ascii="Liberation Serif" w:hAnsi="Liberation Serif"/>
          <w:sz w:val="28"/>
          <w:szCs w:val="28"/>
        </w:rPr>
      </w:pPr>
    </w:p>
    <w:p w:rsidR="00697635" w:rsidRDefault="00697635" w:rsidP="00697635">
      <w:pPr>
        <w:spacing w:after="0" w:line="36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Исполнитель:</w:t>
      </w:r>
    </w:p>
    <w:p w:rsidR="00697635" w:rsidRDefault="00697635" w:rsidP="00697635">
      <w:pPr>
        <w:spacing w:after="0" w:line="360" w:lineRule="auto"/>
        <w:rPr>
          <w:rFonts w:ascii="Liberation Serif" w:hAnsi="Liberation Serif"/>
          <w:sz w:val="28"/>
          <w:szCs w:val="28"/>
        </w:rPr>
      </w:pPr>
    </w:p>
    <w:p w:rsidR="00697635" w:rsidRDefault="00697635" w:rsidP="00697635">
      <w:pPr>
        <w:spacing w:after="0" w:line="36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Дата:</w:t>
      </w:r>
    </w:p>
    <w:p w:rsidR="003050D2" w:rsidRDefault="003050D2"/>
    <w:sectPr w:rsidR="003050D2" w:rsidSect="00B775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CB" w:rsidRDefault="00A901CB" w:rsidP="00B77586">
      <w:pPr>
        <w:spacing w:after="0" w:line="240" w:lineRule="auto"/>
      </w:pPr>
      <w:r>
        <w:separator/>
      </w:r>
    </w:p>
  </w:endnote>
  <w:endnote w:type="continuationSeparator" w:id="0">
    <w:p w:rsidR="00A901CB" w:rsidRDefault="00A901CB" w:rsidP="00B7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CB" w:rsidRDefault="00A901CB" w:rsidP="00B77586">
      <w:pPr>
        <w:spacing w:after="0" w:line="240" w:lineRule="auto"/>
      </w:pPr>
      <w:r>
        <w:separator/>
      </w:r>
    </w:p>
  </w:footnote>
  <w:footnote w:type="continuationSeparator" w:id="0">
    <w:p w:rsidR="00A901CB" w:rsidRDefault="00A901CB" w:rsidP="00B7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033480"/>
      <w:docPartObj>
        <w:docPartGallery w:val="Page Numbers (Top of Page)"/>
        <w:docPartUnique/>
      </w:docPartObj>
    </w:sdtPr>
    <w:sdtEndPr/>
    <w:sdtContent>
      <w:p w:rsidR="00B77586" w:rsidRDefault="00B7758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F9B">
          <w:rPr>
            <w:noProof/>
          </w:rPr>
          <w:t>4</w:t>
        </w:r>
        <w:r>
          <w:fldChar w:fldCharType="end"/>
        </w:r>
      </w:p>
    </w:sdtContent>
  </w:sdt>
  <w:p w:rsidR="00B77586" w:rsidRDefault="00B775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35"/>
    <w:rsid w:val="003050D2"/>
    <w:rsid w:val="00461F9B"/>
    <w:rsid w:val="00697635"/>
    <w:rsid w:val="009C6773"/>
    <w:rsid w:val="00A901CB"/>
    <w:rsid w:val="00B77586"/>
    <w:rsid w:val="00E3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758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7758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77586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7758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7758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58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B77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7758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B77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7758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7758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7758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77586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7758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7758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58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B77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7758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B77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7758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Настя</cp:lastModifiedBy>
  <cp:revision>5</cp:revision>
  <cp:lastPrinted>2022-06-08T05:49:00Z</cp:lastPrinted>
  <dcterms:created xsi:type="dcterms:W3CDTF">2022-05-25T09:13:00Z</dcterms:created>
  <dcterms:modified xsi:type="dcterms:W3CDTF">2022-06-08T05:49:00Z</dcterms:modified>
</cp:coreProperties>
</file>